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Il progetto prevede un’esperienza formativa presso gli studi odontoiatrici del territorio, in perfetta sintonia con l’indirizzo di studio, al fine di acquisire le competenze del settore.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